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258</w:t>
      </w:r>
    </w:p>
    <w:p>
      <w:r>
        <w:t>Bundesgericht (BGE), 1994-03-25, IT</w:t>
      </w:r>
    </w:p>
    <w:p>
      <w:r>
        <w:rPr>
          <w:b/>
        </w:rPr>
        <w:t xml:space="preserve">Quelle: </w:t>
      </w:r>
      <w:r>
        <w:t>https://mcp.opencaselaw.ch/entscheid/bge_123 V 258</w:t>
      </w:r>
    </w:p>
    <w:p>
      <w:r>
        <w:t>FR: ATF 123 V 258</w:t>
      </w:r>
    </w:p>
    <w:p>
      <w:r>
        <w:t>IT: DTF 123 V 258</w:t>
      </w:r>
    </w:p>
    <w:p>
      <w:pPr>
        <w:pStyle w:val="Heading2"/>
      </w:pPr>
      <w:r>
        <w:t>Regeste</w:t>
      </w:r>
    </w:p>
    <w:p>
      <w:r>
        <w:t>Regeste Art. 2 Abs. 1, Art. 3 Abs. 4 lit. a, Art. 5 Abs. 1 ELG, Art. 11 ELV, Art. 11 Abs. 2 AHVV. Mehrkosten für auswärtige Verpflegung können nur in dem Masse als Gewinnungskosten vom Einkommen abgezogen werden, in welchem sie die in Art. 11 Abs. 2 AHVV in Verbindung mit Art. 11 ELV festgesetzten Beträge übersteigen.</w:t>
      </w:r>
    </w:p>
    <w:p>
      <w:pPr>
        <w:pStyle w:val="Heading2"/>
      </w:pPr>
      <w:r>
        <w:t>Erwägungen</w:t>
      </w:r>
    </w:p>
    <w:p>
      <w:r>
        <w:rPr>
          <w:b/>
        </w:rPr>
        <w:t>E. 1</w:t>
      </w:r>
    </w:p>
    <w:p>
      <w:r>
        <w:t>Unico punto litigioso della presente vertenza è quello di sapere se, sul reddito conseguito dall'assicurato nell'attività lucrativa dipendente esercitata nel laboratorio protetto di R., possa essere ammessa una deduzione per costi supplementari dovuti al fatto che egli deve consumare i pasti fuori casa. Gli altri aspetti del calcolo della prestazione complementare, esaminati dai giudici cantonali, non sono contestati in questa sede e non formano pertanto oggetto della lite.</w:t>
      </w:r>
    </w:p>
    <w:p>
      <w:r>
        <w:rPr>
          <w:b/>
        </w:rPr>
        <w:t>E. 2</w:t>
      </w:r>
    </w:p>
    <w:p>
      <w:r>
        <w:t>Prestazioni complementari sono concesse all'assicurato se il reddito annuo determinante non raggiunge il limite di reddito legale, fissato per persone sole e per minorenni assegnatari di rendite d'invalidità a fr. 16'140.- ( art. 2 cpv. 1 LPC ). L'importo della prestazione corrisponde alla differenza fra il limite di reddito applicabile e il reddito annuo determinante ( art. 5 cpv. 1 LPC ). Dal reddito determinante sono dedotti, tra altri elementi, le spese per il suo conseguimento, fino a concorrenza BGE 123 V 258 S. 260 del reddito lordo dell'attività lucrativa ( art. 3 cpv. 4 lett. a LPC ). Le spese di conseguimento del reddito sono costituite dalle spese che si trovano in relazione con l'esercizio di una professione e che sono direttamente legate alla realizzazione del reddito lordo o alla sua conservazione. Le spese che non sono in relazione con il conseguimento di un reddito o che hanno solo un rapporto indiretto con tale realizzazione non sono considerate come spese di conseguimento del reddito ( DTF 111 V 127 consid. 3c, DTF 108 V 221 consid. 3b; RCC 1980 pag. 127 consid. 3a). Come esattamente sottolinea l'Ufficio ricorrente, secondo la cifra marginale 2083 delle Direttive sulle prestazioni complementari all'AVS e AI, si possono dedurre quali spese di conseguimento del reddito, in particolare, le spese supplementari dovute al fatto di dover consumare i pasti fuori casa (RCC 1968 pag. 113). Deve invece essere considerato che le spese normali dovute al fatto di consumare i pasti fuori casa sono già comprese nel limite di reddito determinante per la copertura del fabbisogno stabilito dalla legge e fissato, nel periodo determinante, a fr. 16'140.-. In particolare, secondo la cifra marginale 2067 1/93 delle menzionate direttive, le spese normali per i pranzi corrispondono a fr. 8.- giornalieri.</w:t>
      </w:r>
    </w:p>
    <w:p>
      <w:r>
        <w:rPr>
          <w:b/>
        </w:rPr>
        <w:t>E. 3</w:t>
      </w:r>
    </w:p>
    <w:p>
      <w:r>
        <w:t>a) Nell'evenienza concreta, come ritiene a giusta ragione la Cassa di compensazione e come postula l'UFAS nel ricorso di diritto amministrativo, le spese di vitto fanno squisitamente parte del fabbisogno. È vero che, in un caso analogo alla presente vertenza, il Tribunale federale delle assicurazioni aveva ammesso, fondandosi sulle direttive riguardanti il diritto fiscale allora vigente, essere ineccepibile la soluzione consistente nel dedurre dal reddito realizzato le spese dovute al consumo dei pasti fuori casa quali spese per il suo conseguimento (RCC 1980 pag. 127 consid. 3b). A questo proposito va ricordato che il limite di reddito legale ai sensi dell' art. 2 cpv. 1 LPC , limite di fabbisogno, ha per scopo di garantire un reddito minimo. Fanno parte di tale fabbisogno, oltre alle spese di vitto e di alloggio, costi di vario genere; detta norma non definisce però individualmente quali siano gli oneri che lo compongono, né in che misura i medesimi vengano singolarmente computati. Ora, diverso è invece il disciplinamento per quanto concerne il punto particolare delle spese di vitto: in effetti, secondo la legislazione applicabile in concreto, il reddito in natura è valutato secondo le prescrizioni valide per l'assicurazione per la vecchiaia ed i superstiti ( art. 11 OPC-AVS/AI ); orbene, giusta l' art. 11 cpv. 2 OAVS , il pasto di mezzogiorno viene computato in fr. 8.-. Ne deriva che, finché le menzionate spese non BGE 123 V 258 S. 261 superano il suindicato importo, l'assicurato non deve sovvenire alle medesime facendo capo a mezzi eccedenti quelli costitutivi del fabbisogno corrispondente al limite del reddito legale. Pertanto, spese supplementari per i pasti consumati fuori casa possono essere annoverate fra quelle deducibili, necessarie al conseguimento del reddito, soltanto se superano l'importo stabilito all' art. 11 cpv. 2 OAVS in relazione con l' art. 11 OPC-AVS/AI . b) Nella presente fattispecie, il pasto di mezzogiorno viene, ai fini delle prestazioni complementari e conformemente alla summenzionata normativa, computato in fr. 8.-, il che corrisponde a quanto effettivamente viene preteso presso il Centro ove lavora l'assicurato. Per converso, seguendo il ragionamento sostenuto dal Tribunale delle assicurazioni del Cantone Ticino, si procederebbe a una duplice presa in considerazione del costo in questione, da cui risulterebbe pertanto una differenza eccessiva fra il limite di reddito applicabile e il reddito annuo determinante a norma di legge. In esito a quanto precede, il ricorso merita accoglimento, nel senso che gli atti di causa devono essere rinviati all'amministrazione affinché renda una nuova decisione.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